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7D" w:rsidRPr="00F939F3" w:rsidRDefault="0018757D" w:rsidP="0018757D">
      <w:pPr>
        <w:pStyle w:val="NoSpacing"/>
        <w:rPr>
          <w:b/>
          <w:bCs/>
          <w:u w:val="single"/>
        </w:rPr>
      </w:pPr>
    </w:p>
    <w:p w:rsidR="0018757D" w:rsidRPr="00F939F3" w:rsidRDefault="0018757D" w:rsidP="0018757D">
      <w:pPr>
        <w:pStyle w:val="NoSpacing"/>
      </w:pPr>
    </w:p>
    <w:tbl>
      <w:tblPr>
        <w:tblW w:w="78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55"/>
        <w:gridCol w:w="4455"/>
        <w:gridCol w:w="931"/>
        <w:gridCol w:w="930"/>
      </w:tblGrid>
      <w:tr w:rsidR="0018757D" w:rsidRPr="00F939F3" w:rsidTr="00276FB5">
        <w:trPr>
          <w:trHeight w:val="2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57D" w:rsidRPr="00F939F3" w:rsidRDefault="0018757D" w:rsidP="00276FB5">
            <w:pPr>
              <w:pStyle w:val="Body"/>
              <w:jc w:val="center"/>
              <w:rPr>
                <w:rFonts w:ascii="Calibri" w:hAnsi="Calibri" w:cs="Calibri"/>
              </w:rPr>
            </w:pPr>
            <w:r w:rsidRPr="00F939F3">
              <w:rPr>
                <w:rFonts w:ascii="Calibri" w:eastAsia="Calibri" w:hAnsi="Calibri" w:cs="Calibri"/>
                <w:b/>
                <w:bCs/>
                <w:sz w:val="22"/>
                <w:szCs w:val="22"/>
                <w:u w:color="000000"/>
                <w:lang w:val="en-US"/>
              </w:rPr>
              <w:t>Course Code</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57D" w:rsidRPr="00F939F3" w:rsidRDefault="0018757D" w:rsidP="00276FB5">
            <w:pPr>
              <w:pStyle w:val="NoSpacing"/>
              <w:jc w:val="center"/>
            </w:pPr>
            <w:r w:rsidRPr="00F939F3">
              <w:rPr>
                <w:b/>
                <w:bCs/>
              </w:rPr>
              <w:t>Course Name</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57D" w:rsidRPr="00F939F3" w:rsidRDefault="0018757D" w:rsidP="00276FB5">
            <w:pPr>
              <w:pStyle w:val="Body"/>
              <w:jc w:val="center"/>
              <w:rPr>
                <w:rFonts w:ascii="Calibri" w:hAnsi="Calibri" w:cs="Calibri"/>
              </w:rPr>
            </w:pPr>
            <w:r w:rsidRPr="00F939F3">
              <w:rPr>
                <w:rFonts w:ascii="Calibri" w:eastAsia="Calibri" w:hAnsi="Calibri" w:cs="Calibri"/>
                <w:b/>
                <w:bCs/>
                <w:sz w:val="22"/>
                <w:szCs w:val="22"/>
                <w:u w:color="000000"/>
                <w:lang w:val="en-US"/>
              </w:rPr>
              <w:t>L-T-P</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57D" w:rsidRPr="00F939F3" w:rsidRDefault="0018757D" w:rsidP="00276FB5">
            <w:pPr>
              <w:pStyle w:val="Body"/>
              <w:jc w:val="center"/>
              <w:rPr>
                <w:rFonts w:ascii="Calibri" w:hAnsi="Calibri" w:cs="Calibri"/>
              </w:rPr>
            </w:pPr>
            <w:r w:rsidRPr="00F939F3">
              <w:rPr>
                <w:rFonts w:ascii="Calibri" w:eastAsia="Calibri" w:hAnsi="Calibri" w:cs="Calibri"/>
                <w:b/>
                <w:bCs/>
                <w:sz w:val="22"/>
                <w:szCs w:val="22"/>
                <w:u w:color="000000"/>
                <w:lang w:val="en-US"/>
              </w:rPr>
              <w:t>Credits</w:t>
            </w:r>
          </w:p>
        </w:tc>
      </w:tr>
      <w:tr w:rsidR="0018757D" w:rsidRPr="00F939F3" w:rsidTr="00276FB5">
        <w:trPr>
          <w:trHeight w:val="2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57D" w:rsidRPr="00F939F3" w:rsidRDefault="0018757D" w:rsidP="00276FB5">
            <w:pPr>
              <w:pStyle w:val="NoSpacing"/>
              <w:jc w:val="center"/>
            </w:pPr>
            <w:r w:rsidRPr="00F939F3">
              <w:rPr>
                <w:b/>
                <w:bCs/>
              </w:rPr>
              <w:t>PSY1111</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57D" w:rsidRPr="00F939F3" w:rsidRDefault="0018757D" w:rsidP="00276FB5">
            <w:pPr>
              <w:pStyle w:val="NoSpacing"/>
              <w:jc w:val="center"/>
            </w:pPr>
            <w:r w:rsidRPr="00F939F3">
              <w:rPr>
                <w:b/>
                <w:bCs/>
              </w:rPr>
              <w:t xml:space="preserve">Introduction to Psychology I </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57D" w:rsidRPr="00F939F3" w:rsidRDefault="0018757D" w:rsidP="00276FB5">
            <w:pPr>
              <w:pStyle w:val="NoSpacing"/>
              <w:jc w:val="center"/>
            </w:pPr>
            <w:r w:rsidRPr="00F939F3">
              <w:rPr>
                <w:b/>
                <w:bCs/>
              </w:rPr>
              <w:t>5-1-0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57D" w:rsidRPr="00F939F3" w:rsidRDefault="0018757D" w:rsidP="00276FB5">
            <w:pPr>
              <w:pStyle w:val="NoSpacing"/>
              <w:jc w:val="center"/>
            </w:pPr>
            <w:r w:rsidRPr="00F939F3">
              <w:rPr>
                <w:b/>
                <w:bCs/>
              </w:rPr>
              <w:t>6</w:t>
            </w:r>
          </w:p>
        </w:tc>
      </w:tr>
    </w:tbl>
    <w:p w:rsidR="0018757D" w:rsidRPr="00F939F3" w:rsidRDefault="0018757D" w:rsidP="0018757D">
      <w:pPr>
        <w:pStyle w:val="NoSpacing"/>
        <w:widowControl w:val="0"/>
        <w:jc w:val="center"/>
      </w:pPr>
    </w:p>
    <w:p w:rsidR="0018757D" w:rsidRPr="00F939F3" w:rsidRDefault="0018757D" w:rsidP="0018757D">
      <w:pPr>
        <w:pStyle w:val="Body"/>
        <w:jc w:val="both"/>
        <w:rPr>
          <w:rFonts w:ascii="Calibri" w:eastAsia="Calibri" w:hAnsi="Calibri" w:cs="Calibri"/>
          <w:sz w:val="22"/>
          <w:szCs w:val="22"/>
        </w:rPr>
      </w:pPr>
    </w:p>
    <w:p w:rsidR="0018757D" w:rsidRPr="00F939F3" w:rsidRDefault="0018757D" w:rsidP="0018757D">
      <w:pPr>
        <w:pStyle w:val="Body"/>
        <w:spacing w:after="160" w:line="259" w:lineRule="auto"/>
        <w:rPr>
          <w:rFonts w:ascii="Calibri" w:eastAsia="Calibri" w:hAnsi="Calibri" w:cs="Calibri"/>
          <w:b/>
          <w:bCs/>
          <w:sz w:val="22"/>
          <w:szCs w:val="22"/>
          <w:u w:color="000000"/>
        </w:rPr>
      </w:pPr>
      <w:bookmarkStart w:id="0" w:name="_Hlk68776002"/>
      <w:r w:rsidRPr="00F939F3">
        <w:rPr>
          <w:rFonts w:ascii="Calibri" w:eastAsia="Calibri" w:hAnsi="Calibri" w:cs="Calibri"/>
          <w:b/>
          <w:bCs/>
          <w:sz w:val="22"/>
          <w:szCs w:val="22"/>
          <w:u w:color="000000"/>
          <w:lang w:val="en-US"/>
        </w:rPr>
        <w:t xml:space="preserve">Module 1: What is Psychology? </w:t>
      </w:r>
      <w:r w:rsidRPr="00F939F3">
        <w:rPr>
          <w:rFonts w:ascii="Calibri" w:eastAsia="Calibri" w:hAnsi="Calibri" w:cs="Calibri"/>
          <w:b/>
          <w:bCs/>
          <w:sz w:val="22"/>
          <w:szCs w:val="22"/>
          <w:lang w:val="en-US"/>
        </w:rPr>
        <w:t>(15 lecture hours)</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 xml:space="preserve">A definition of psychology: psychology as a science, Origin of psychology: influence of Philosophy and Physiology, Early debate over what psychology should study: Structuralism, Functionalism, </w:t>
      </w:r>
      <w:proofErr w:type="spellStart"/>
      <w:r w:rsidRPr="00F939F3">
        <w:rPr>
          <w:rFonts w:ascii="Calibri" w:eastAsia="Calibri" w:hAnsi="Calibri" w:cs="Calibri"/>
          <w:sz w:val="22"/>
          <w:szCs w:val="22"/>
          <w:u w:color="000000"/>
          <w:lang w:val="en-US"/>
        </w:rPr>
        <w:t>Behaviourism</w:t>
      </w:r>
      <w:proofErr w:type="spellEnd"/>
      <w:r w:rsidRPr="00F939F3">
        <w:rPr>
          <w:rFonts w:ascii="Calibri" w:eastAsia="Calibri" w:hAnsi="Calibri" w:cs="Calibri"/>
          <w:sz w:val="22"/>
          <w:szCs w:val="22"/>
          <w:u w:color="000000"/>
          <w:lang w:val="en-US"/>
        </w:rPr>
        <w:t xml:space="preserve">, </w:t>
      </w:r>
      <w:proofErr w:type="gramStart"/>
      <w:r w:rsidRPr="00F939F3">
        <w:rPr>
          <w:rFonts w:ascii="Calibri" w:eastAsia="Calibri" w:hAnsi="Calibri" w:cs="Calibri"/>
          <w:sz w:val="22"/>
          <w:szCs w:val="22"/>
          <w:u w:color="000000"/>
          <w:lang w:val="en-US"/>
        </w:rPr>
        <w:t>Emergence</w:t>
      </w:r>
      <w:proofErr w:type="gramEnd"/>
      <w:r w:rsidRPr="00F939F3">
        <w:rPr>
          <w:rFonts w:ascii="Calibri" w:eastAsia="Calibri" w:hAnsi="Calibri" w:cs="Calibri"/>
          <w:sz w:val="22"/>
          <w:szCs w:val="22"/>
          <w:u w:color="000000"/>
          <w:lang w:val="en-US"/>
        </w:rPr>
        <w:t xml:space="preserve"> of modern psychology, Indian psychology: ancient roots and modern development, The application of psychology, Research methods in psychology: observation, correlation, experiments.</w:t>
      </w:r>
    </w:p>
    <w:p w:rsidR="0018757D" w:rsidRPr="00F939F3" w:rsidRDefault="0018757D" w:rsidP="0018757D">
      <w:pPr>
        <w:pStyle w:val="Body"/>
        <w:spacing w:line="259" w:lineRule="auto"/>
        <w:rPr>
          <w:rFonts w:ascii="Calibri" w:eastAsia="Calibri" w:hAnsi="Calibri" w:cs="Calibri"/>
          <w:b/>
          <w:bCs/>
          <w:sz w:val="22"/>
          <w:szCs w:val="22"/>
          <w:u w:color="000000"/>
        </w:rPr>
      </w:pPr>
      <w:r w:rsidRPr="00F939F3">
        <w:rPr>
          <w:rFonts w:ascii="Calibri" w:eastAsia="Calibri" w:hAnsi="Calibri" w:cs="Calibri"/>
          <w:b/>
          <w:bCs/>
          <w:sz w:val="22"/>
          <w:szCs w:val="22"/>
          <w:u w:color="000000"/>
          <w:lang w:val="en-US"/>
        </w:rPr>
        <w:t>Activities</w:t>
      </w:r>
    </w:p>
    <w:p w:rsidR="0018757D" w:rsidRPr="00F939F3" w:rsidRDefault="0018757D" w:rsidP="0018757D">
      <w:pPr>
        <w:pStyle w:val="Body"/>
        <w:spacing w:line="259" w:lineRule="auto"/>
        <w:rPr>
          <w:rFonts w:ascii="Calibri" w:eastAsia="Calibri" w:hAnsi="Calibri" w:cs="Calibri"/>
          <w:sz w:val="22"/>
          <w:szCs w:val="22"/>
          <w:u w:color="000000"/>
        </w:rPr>
      </w:pPr>
      <w:r w:rsidRPr="00F939F3">
        <w:rPr>
          <w:rFonts w:ascii="Calibri" w:eastAsia="Calibri" w:hAnsi="Calibri" w:cs="Calibri"/>
          <w:sz w:val="22"/>
          <w:szCs w:val="22"/>
          <w:u w:color="000000"/>
          <w:lang w:val="en-US"/>
        </w:rPr>
        <w:t>Interactive lectures. Individual assignment: guided reading, problem solving exercises, and essay writing. Collaborative learning: group discussion, and group compilation.</w:t>
      </w:r>
    </w:p>
    <w:p w:rsidR="0018757D" w:rsidRPr="00F939F3" w:rsidRDefault="0018757D" w:rsidP="0018757D">
      <w:pPr>
        <w:pStyle w:val="Body"/>
        <w:spacing w:after="160" w:line="259" w:lineRule="auto"/>
        <w:rPr>
          <w:rFonts w:ascii="Calibri" w:eastAsia="Calibri" w:hAnsi="Calibri" w:cs="Calibri"/>
          <w:b/>
          <w:bCs/>
          <w:sz w:val="22"/>
          <w:szCs w:val="22"/>
          <w:u w:color="000000"/>
        </w:rPr>
      </w:pPr>
      <w:r w:rsidRPr="00F939F3">
        <w:rPr>
          <w:rFonts w:ascii="Calibri" w:eastAsia="Calibri" w:hAnsi="Calibri" w:cs="Calibri"/>
          <w:b/>
          <w:bCs/>
          <w:sz w:val="22"/>
          <w:szCs w:val="22"/>
          <w:u w:color="000000"/>
          <w:lang w:val="en-US"/>
        </w:rPr>
        <w:t xml:space="preserve">Module 2: Sensation and Perception </w:t>
      </w:r>
      <w:r w:rsidRPr="00F939F3">
        <w:rPr>
          <w:rFonts w:ascii="Calibri" w:eastAsia="Calibri" w:hAnsi="Calibri" w:cs="Calibri"/>
          <w:b/>
          <w:bCs/>
          <w:sz w:val="22"/>
          <w:szCs w:val="22"/>
          <w:lang w:val="en-US"/>
        </w:rPr>
        <w:t>(15 lecture hours + 3 tutorial hours)</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Sensory thresholds, Sensory adaptation, Vision, Hearing, Touch and other skin senses</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Smell and taste, Kinesthesia and vestibular sense, Sensation to perception, Attention</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Form perception, Visual depth perception, Perceptual constancy, Movement perception</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Plasticity, Time perception, Culture and perception, Indian theories of perception</w:t>
      </w:r>
    </w:p>
    <w:p w:rsidR="0018757D" w:rsidRPr="00F939F3" w:rsidRDefault="0018757D" w:rsidP="0018757D">
      <w:pPr>
        <w:pStyle w:val="Body"/>
        <w:rPr>
          <w:rFonts w:ascii="Calibri" w:eastAsia="Calibri" w:hAnsi="Calibri" w:cs="Calibri"/>
          <w:sz w:val="22"/>
          <w:szCs w:val="22"/>
          <w:u w:color="000000"/>
        </w:rPr>
      </w:pPr>
      <w:proofErr w:type="gramStart"/>
      <w:r w:rsidRPr="00F939F3">
        <w:rPr>
          <w:rFonts w:ascii="Calibri" w:eastAsia="Calibri" w:hAnsi="Calibri" w:cs="Calibri"/>
          <w:sz w:val="22"/>
          <w:szCs w:val="22"/>
          <w:u w:color="000000"/>
          <w:lang w:val="en-US"/>
        </w:rPr>
        <w:t>Individual differences in perception.</w:t>
      </w:r>
      <w:proofErr w:type="gramEnd"/>
    </w:p>
    <w:p w:rsidR="0018757D" w:rsidRPr="00F939F3" w:rsidRDefault="0018757D" w:rsidP="0018757D">
      <w:pPr>
        <w:pStyle w:val="Body"/>
        <w:rPr>
          <w:rFonts w:ascii="Calibri" w:eastAsia="Calibri" w:hAnsi="Calibri" w:cs="Calibri"/>
          <w:b/>
          <w:bCs/>
          <w:sz w:val="22"/>
          <w:szCs w:val="22"/>
          <w:u w:color="000000"/>
        </w:rPr>
      </w:pPr>
      <w:r w:rsidRPr="00F939F3">
        <w:rPr>
          <w:rFonts w:ascii="Calibri" w:eastAsia="Calibri" w:hAnsi="Calibri" w:cs="Calibri"/>
          <w:b/>
          <w:bCs/>
          <w:sz w:val="22"/>
          <w:szCs w:val="22"/>
          <w:u w:color="000000"/>
          <w:lang w:val="en-US"/>
        </w:rPr>
        <w:t>Activities</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Interactive lectures. Individual assignment: guided reading, problem solving exercises, reflections, and essay writing. Collaborative learning: group discussion, video reviews, and group compilation.</w:t>
      </w:r>
    </w:p>
    <w:p w:rsidR="0018757D" w:rsidRPr="00F939F3" w:rsidRDefault="0018757D" w:rsidP="0018757D">
      <w:pPr>
        <w:pStyle w:val="Body"/>
        <w:spacing w:after="160" w:line="259" w:lineRule="auto"/>
        <w:rPr>
          <w:rFonts w:ascii="Calibri" w:eastAsia="Calibri" w:hAnsi="Calibri" w:cs="Calibri"/>
          <w:b/>
          <w:bCs/>
          <w:sz w:val="22"/>
          <w:szCs w:val="22"/>
          <w:u w:color="000000"/>
          <w:lang w:val="en-US"/>
        </w:rPr>
      </w:pPr>
    </w:p>
    <w:p w:rsidR="0018757D" w:rsidRPr="00F939F3" w:rsidRDefault="0018757D" w:rsidP="0018757D">
      <w:pPr>
        <w:pStyle w:val="Body"/>
        <w:spacing w:after="160" w:line="259" w:lineRule="auto"/>
        <w:rPr>
          <w:rFonts w:ascii="Calibri" w:eastAsia="Calibri" w:hAnsi="Calibri" w:cs="Calibri"/>
          <w:b/>
          <w:bCs/>
          <w:sz w:val="22"/>
          <w:szCs w:val="22"/>
          <w:u w:color="000000"/>
        </w:rPr>
      </w:pPr>
      <w:r w:rsidRPr="00F939F3">
        <w:rPr>
          <w:rFonts w:ascii="Calibri" w:eastAsia="Calibri" w:hAnsi="Calibri" w:cs="Calibri"/>
          <w:b/>
          <w:bCs/>
          <w:sz w:val="22"/>
          <w:szCs w:val="22"/>
          <w:u w:color="000000"/>
          <w:lang w:val="en-US"/>
        </w:rPr>
        <w:t>Module 3: Learning</w:t>
      </w:r>
      <w:bookmarkEnd w:id="0"/>
      <w:r w:rsidRPr="00F939F3">
        <w:rPr>
          <w:rFonts w:ascii="Calibri" w:eastAsia="Calibri" w:hAnsi="Calibri" w:cs="Calibri"/>
          <w:b/>
          <w:bCs/>
          <w:sz w:val="22"/>
          <w:szCs w:val="22"/>
          <w:u w:color="000000"/>
          <w:lang w:val="en-US"/>
        </w:rPr>
        <w:t xml:space="preserve"> </w:t>
      </w:r>
      <w:bookmarkStart w:id="1" w:name="_Hlk95400373"/>
      <w:r w:rsidRPr="00F939F3">
        <w:rPr>
          <w:rFonts w:ascii="Calibri" w:eastAsia="Calibri" w:hAnsi="Calibri" w:cs="Calibri"/>
          <w:b/>
          <w:bCs/>
          <w:sz w:val="22"/>
          <w:szCs w:val="22"/>
          <w:lang w:val="en-US"/>
        </w:rPr>
        <w:t>(15 lecture hours + 4 tutorial hours)</w:t>
      </w:r>
      <w:bookmarkEnd w:id="1"/>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 xml:space="preserve">Classical Conditioning: The </w:t>
      </w:r>
      <w:proofErr w:type="spellStart"/>
      <w:r w:rsidRPr="00F939F3">
        <w:rPr>
          <w:rFonts w:ascii="Calibri" w:eastAsia="Calibri" w:hAnsi="Calibri" w:cs="Calibri"/>
          <w:sz w:val="22"/>
          <w:szCs w:val="22"/>
          <w:u w:color="000000"/>
          <w:lang w:val="en-US"/>
        </w:rPr>
        <w:t>Behaviourist</w:t>
      </w:r>
      <w:proofErr w:type="spellEnd"/>
      <w:r w:rsidRPr="00F939F3">
        <w:rPr>
          <w:rFonts w:ascii="Calibri" w:eastAsia="Calibri" w:hAnsi="Calibri" w:cs="Calibri"/>
          <w:sz w:val="22"/>
          <w:szCs w:val="22"/>
          <w:u w:color="000000"/>
          <w:lang w:val="en-US"/>
        </w:rPr>
        <w:t xml:space="preserve"> view in relation to learning, Pavlov and classical conditioning, basic principles in classical conditioning, cognitive process in classical conditioning, turning principles into actions, Operant Conditioning: Thorndike and operant conditioning, reinforcement and punishment, additional phenomena of operant conditioning, B. F. Skinner and the shaping of responses, cognitive process in operant conditioning, applications of operant conditioning, Cognitive Learning: latent learning, insight learning, observational learning.</w:t>
      </w:r>
    </w:p>
    <w:p w:rsidR="0018757D" w:rsidRPr="00F939F3" w:rsidRDefault="0018757D" w:rsidP="0018757D">
      <w:pPr>
        <w:pStyle w:val="NoSpacing"/>
        <w:rPr>
          <w:b/>
          <w:bCs/>
        </w:rPr>
      </w:pPr>
      <w:r w:rsidRPr="00F939F3">
        <w:rPr>
          <w:b/>
          <w:bCs/>
        </w:rPr>
        <w:t>Activities</w:t>
      </w:r>
    </w:p>
    <w:p w:rsidR="0018757D" w:rsidRPr="00F939F3" w:rsidRDefault="0018757D" w:rsidP="0018757D">
      <w:pPr>
        <w:pStyle w:val="NoSpacing"/>
      </w:pPr>
      <w:r w:rsidRPr="00F939F3">
        <w:t>Interactive lectures. Individual assignment: guided reading, case study, reflections, and essay writing. Collaborative learning: group discussion, case study, video reviews, and group compilation</w:t>
      </w:r>
    </w:p>
    <w:p w:rsidR="0018757D" w:rsidRPr="00F939F3" w:rsidRDefault="0018757D" w:rsidP="0018757D">
      <w:pPr>
        <w:pStyle w:val="Body"/>
        <w:rPr>
          <w:rFonts w:ascii="Calibri" w:eastAsia="Calibri" w:hAnsi="Calibri" w:cs="Calibri"/>
          <w:b/>
          <w:bCs/>
          <w:sz w:val="22"/>
          <w:szCs w:val="22"/>
          <w:u w:color="000000"/>
        </w:rPr>
      </w:pPr>
    </w:p>
    <w:p w:rsidR="0018757D" w:rsidRPr="00F939F3" w:rsidRDefault="0018757D" w:rsidP="0018757D">
      <w:pPr>
        <w:pStyle w:val="Body"/>
        <w:rPr>
          <w:rFonts w:ascii="Calibri" w:eastAsia="Calibri" w:hAnsi="Calibri" w:cs="Calibri"/>
          <w:b/>
          <w:bCs/>
          <w:sz w:val="22"/>
          <w:szCs w:val="22"/>
          <w:u w:color="000000"/>
        </w:rPr>
      </w:pPr>
      <w:r w:rsidRPr="00F939F3">
        <w:rPr>
          <w:rFonts w:ascii="Calibri" w:eastAsia="Calibri" w:hAnsi="Calibri" w:cs="Calibri"/>
          <w:b/>
          <w:bCs/>
          <w:sz w:val="22"/>
          <w:szCs w:val="22"/>
          <w:u w:color="000000"/>
          <w:lang w:val="en-US"/>
        </w:rPr>
        <w:t xml:space="preserve">Module 4: Memory   </w:t>
      </w:r>
      <w:r w:rsidRPr="00F939F3">
        <w:rPr>
          <w:rFonts w:ascii="Calibri" w:eastAsia="Calibri" w:hAnsi="Calibri" w:cs="Calibri"/>
          <w:b/>
          <w:bCs/>
          <w:sz w:val="22"/>
          <w:szCs w:val="22"/>
          <w:lang w:val="en-US"/>
        </w:rPr>
        <w:t>(15 lecture hours + 4 tutorial hours)</w:t>
      </w:r>
      <w:r w:rsidRPr="00F939F3">
        <w:rPr>
          <w:rFonts w:ascii="Calibri" w:eastAsia="Calibri" w:hAnsi="Calibri" w:cs="Calibri"/>
          <w:b/>
          <w:bCs/>
          <w:sz w:val="22"/>
          <w:szCs w:val="22"/>
          <w:u w:color="000000"/>
        </w:rPr>
        <w:t xml:space="preserve">                                                         </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de-DE"/>
        </w:rPr>
        <w:t>Ebbinghaus</w:t>
      </w:r>
      <w:r w:rsidRPr="00F939F3">
        <w:rPr>
          <w:rFonts w:ascii="Calibri" w:eastAsia="Calibri" w:hAnsi="Calibri" w:cs="Calibri"/>
          <w:sz w:val="22"/>
          <w:szCs w:val="22"/>
          <w:u w:color="000000"/>
          <w:lang w:val="en-US"/>
        </w:rPr>
        <w:t>’s pioneering studies of memory, Methods of testing memory, the information processing view of memory, working memory, Types of memory, Encoding, Organizing studies, Mnemonic devices, Storage, Retrieval, Forgetting: retrieval and interference, recovered memories or false memories-a controversy, Amnesia and other memory disorders</w:t>
      </w:r>
    </w:p>
    <w:p w:rsidR="0018757D" w:rsidRPr="00F939F3" w:rsidRDefault="0018757D" w:rsidP="0018757D">
      <w:pPr>
        <w:pStyle w:val="Body"/>
        <w:rPr>
          <w:rFonts w:ascii="Calibri" w:eastAsia="Calibri" w:hAnsi="Calibri" w:cs="Calibri"/>
          <w:sz w:val="22"/>
          <w:szCs w:val="22"/>
          <w:u w:color="000000"/>
        </w:rPr>
      </w:pPr>
      <w:proofErr w:type="gramStart"/>
      <w:r w:rsidRPr="00F939F3">
        <w:rPr>
          <w:rFonts w:ascii="Calibri" w:eastAsia="Calibri" w:hAnsi="Calibri" w:cs="Calibri"/>
          <w:sz w:val="22"/>
          <w:szCs w:val="22"/>
          <w:u w:color="000000"/>
          <w:lang w:val="en-US"/>
        </w:rPr>
        <w:t>Improving memory.</w:t>
      </w:r>
      <w:proofErr w:type="gramEnd"/>
    </w:p>
    <w:p w:rsidR="0018757D" w:rsidRPr="00F939F3" w:rsidRDefault="0018757D" w:rsidP="0018757D">
      <w:pPr>
        <w:pStyle w:val="Body"/>
        <w:rPr>
          <w:rFonts w:ascii="Calibri" w:eastAsia="Calibri" w:hAnsi="Calibri" w:cs="Calibri"/>
          <w:b/>
          <w:bCs/>
          <w:sz w:val="22"/>
          <w:szCs w:val="22"/>
          <w:u w:color="000000"/>
        </w:rPr>
      </w:pPr>
      <w:r w:rsidRPr="00F939F3">
        <w:rPr>
          <w:rFonts w:ascii="Calibri" w:eastAsia="Calibri" w:hAnsi="Calibri" w:cs="Calibri"/>
          <w:b/>
          <w:bCs/>
          <w:sz w:val="22"/>
          <w:szCs w:val="22"/>
          <w:u w:color="000000"/>
          <w:lang w:val="en-US"/>
        </w:rPr>
        <w:t>Activities</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 xml:space="preserve">Interactive </w:t>
      </w:r>
      <w:proofErr w:type="spellStart"/>
      <w:r w:rsidRPr="00F939F3">
        <w:rPr>
          <w:rFonts w:ascii="Calibri" w:eastAsia="Calibri" w:hAnsi="Calibri" w:cs="Calibri"/>
          <w:sz w:val="22"/>
          <w:szCs w:val="22"/>
          <w:u w:color="000000"/>
          <w:lang w:val="en-US"/>
        </w:rPr>
        <w:t>lectures.Individual</w:t>
      </w:r>
      <w:proofErr w:type="spellEnd"/>
      <w:r w:rsidRPr="00F939F3">
        <w:rPr>
          <w:rFonts w:ascii="Calibri" w:eastAsia="Calibri" w:hAnsi="Calibri" w:cs="Calibri"/>
          <w:sz w:val="22"/>
          <w:szCs w:val="22"/>
          <w:u w:color="000000"/>
          <w:lang w:val="en-US"/>
        </w:rPr>
        <w:t xml:space="preserve"> assignment: guided reading, case study, reflections, and essay writing.</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Collaborative learning: group discussion, case study, field visit, and group compilation.</w:t>
      </w:r>
      <w:bookmarkStart w:id="2" w:name="_GoBack"/>
      <w:bookmarkEnd w:id="2"/>
    </w:p>
    <w:p w:rsidR="0018757D" w:rsidRPr="00F939F3" w:rsidRDefault="0018757D" w:rsidP="0018757D">
      <w:pPr>
        <w:pStyle w:val="Body"/>
        <w:spacing w:after="160" w:line="259" w:lineRule="auto"/>
        <w:rPr>
          <w:rFonts w:ascii="Calibri" w:eastAsia="Calibri" w:hAnsi="Calibri" w:cs="Calibri"/>
          <w:b/>
          <w:bCs/>
          <w:sz w:val="22"/>
          <w:szCs w:val="22"/>
          <w:u w:color="000000"/>
          <w:lang w:val="en-US"/>
        </w:rPr>
      </w:pPr>
    </w:p>
    <w:p w:rsidR="0018757D" w:rsidRPr="00F939F3" w:rsidRDefault="0018757D" w:rsidP="0018757D">
      <w:pPr>
        <w:pStyle w:val="Body"/>
        <w:rPr>
          <w:rFonts w:ascii="Calibri" w:eastAsia="Calibri" w:hAnsi="Calibri" w:cs="Calibri"/>
          <w:b/>
          <w:bCs/>
          <w:sz w:val="22"/>
          <w:szCs w:val="22"/>
          <w:u w:color="000000"/>
        </w:rPr>
      </w:pPr>
      <w:r w:rsidRPr="00F939F3">
        <w:rPr>
          <w:rFonts w:ascii="Calibri" w:eastAsia="Calibri" w:hAnsi="Calibri" w:cs="Calibri"/>
          <w:b/>
          <w:bCs/>
          <w:sz w:val="22"/>
          <w:szCs w:val="22"/>
          <w:u w:color="000000"/>
          <w:lang w:val="en-US"/>
        </w:rPr>
        <w:t xml:space="preserve">Module 5: Cognition and Language </w:t>
      </w:r>
      <w:r w:rsidRPr="00F939F3">
        <w:rPr>
          <w:rFonts w:ascii="Calibri" w:eastAsia="Calibri" w:hAnsi="Calibri" w:cs="Calibri"/>
          <w:b/>
          <w:bCs/>
          <w:sz w:val="22"/>
          <w:szCs w:val="22"/>
          <w:lang w:val="en-US"/>
        </w:rPr>
        <w:t>(15 lecture hours + 4 tutorial hours)</w:t>
      </w:r>
      <w:r w:rsidRPr="00F939F3">
        <w:rPr>
          <w:rFonts w:ascii="Calibri" w:eastAsia="Calibri" w:hAnsi="Calibri" w:cs="Calibri"/>
          <w:b/>
          <w:bCs/>
          <w:sz w:val="22"/>
          <w:szCs w:val="22"/>
          <w:u w:color="000000"/>
        </w:rPr>
        <w:t xml:space="preserve">                                </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lastRenderedPageBreak/>
        <w:t xml:space="preserve">Thinking: concepts, propositions, images, </w:t>
      </w:r>
      <w:proofErr w:type="gramStart"/>
      <w:r w:rsidRPr="00F939F3">
        <w:rPr>
          <w:rFonts w:ascii="Calibri" w:eastAsia="Calibri" w:hAnsi="Calibri" w:cs="Calibri"/>
          <w:sz w:val="22"/>
          <w:szCs w:val="22"/>
          <w:u w:color="000000"/>
          <w:lang w:val="en-US"/>
        </w:rPr>
        <w:t>How</w:t>
      </w:r>
      <w:proofErr w:type="gramEnd"/>
      <w:r w:rsidRPr="00F939F3">
        <w:rPr>
          <w:rFonts w:ascii="Calibri" w:eastAsia="Calibri" w:hAnsi="Calibri" w:cs="Calibri"/>
          <w:sz w:val="22"/>
          <w:szCs w:val="22"/>
          <w:u w:color="000000"/>
          <w:lang w:val="en-US"/>
        </w:rPr>
        <w:t xml:space="preserve"> psychologists’ study cognitive processes?</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Reasoning, Decision making: heuristics, escalation of commitment, emotions and decision making, naturalistic decision making, Problem solving: methods for solving problems, facilitating effective problem solving, factors interfering with effective problem solving</w:t>
      </w:r>
    </w:p>
    <w:p w:rsidR="0018757D" w:rsidRPr="00F939F3" w:rsidRDefault="0018757D" w:rsidP="0018757D">
      <w:pPr>
        <w:pStyle w:val="Body"/>
        <w:rPr>
          <w:rFonts w:ascii="Calibri" w:eastAsia="Calibri" w:hAnsi="Calibri" w:cs="Calibri"/>
          <w:sz w:val="22"/>
          <w:szCs w:val="22"/>
          <w:u w:color="000000"/>
        </w:rPr>
      </w:pPr>
      <w:r w:rsidRPr="00F939F3">
        <w:rPr>
          <w:rFonts w:ascii="Calibri" w:eastAsia="Calibri" w:hAnsi="Calibri" w:cs="Calibri"/>
          <w:sz w:val="22"/>
          <w:szCs w:val="22"/>
          <w:u w:color="000000"/>
          <w:lang w:val="en-US"/>
        </w:rPr>
        <w:t>Language: non-human precursors to language, human specialization for language learning, language development, understanding language, reading, language and thought, Bi/multilingualism, Creativity</w:t>
      </w:r>
    </w:p>
    <w:p w:rsidR="0018757D" w:rsidRPr="00F939F3" w:rsidRDefault="0018757D" w:rsidP="0018757D">
      <w:pPr>
        <w:pStyle w:val="NoSpacing"/>
        <w:rPr>
          <w:b/>
          <w:bCs/>
          <w:sz w:val="24"/>
          <w:szCs w:val="24"/>
        </w:rPr>
      </w:pPr>
      <w:r w:rsidRPr="00F939F3">
        <w:rPr>
          <w:b/>
          <w:bCs/>
          <w:sz w:val="24"/>
          <w:szCs w:val="24"/>
        </w:rPr>
        <w:t>Activities</w:t>
      </w:r>
    </w:p>
    <w:p w:rsidR="0018757D" w:rsidRPr="00F939F3" w:rsidRDefault="0018757D" w:rsidP="0018757D">
      <w:pPr>
        <w:pStyle w:val="NoSpacing"/>
      </w:pPr>
      <w:r w:rsidRPr="00F939F3">
        <w:t>Interactive lectures. Individual assignment: guided reading, reflections, and term paper.</w:t>
      </w:r>
    </w:p>
    <w:p w:rsidR="0018757D" w:rsidRPr="00F939F3" w:rsidRDefault="0018757D" w:rsidP="0018757D">
      <w:pPr>
        <w:pStyle w:val="NoSpacing"/>
      </w:pPr>
      <w:r w:rsidRPr="00F939F3">
        <w:t>Collaborative learning: group discussion, case study, cross case comparisons, and group compilation.</w:t>
      </w:r>
    </w:p>
    <w:p w:rsidR="0018757D" w:rsidRPr="00F939F3" w:rsidRDefault="0018757D" w:rsidP="0018757D">
      <w:pPr>
        <w:pStyle w:val="Body"/>
        <w:spacing w:after="160" w:line="259" w:lineRule="auto"/>
        <w:rPr>
          <w:rFonts w:ascii="Calibri" w:eastAsia="Calibri" w:hAnsi="Calibri" w:cs="Calibri"/>
          <w:b/>
          <w:bCs/>
          <w:sz w:val="22"/>
          <w:szCs w:val="22"/>
          <w:u w:color="000000"/>
          <w:lang w:val="en-US"/>
        </w:rPr>
      </w:pPr>
    </w:p>
    <w:p w:rsidR="0018757D" w:rsidRPr="00F939F3" w:rsidRDefault="0018757D" w:rsidP="0018757D">
      <w:pPr>
        <w:pStyle w:val="Body"/>
        <w:spacing w:after="160" w:line="259" w:lineRule="auto"/>
        <w:rPr>
          <w:rFonts w:ascii="Calibri" w:eastAsia="Calibri" w:hAnsi="Calibri" w:cs="Calibri"/>
          <w:b/>
          <w:bCs/>
          <w:sz w:val="22"/>
          <w:szCs w:val="22"/>
          <w:u w:color="000000"/>
        </w:rPr>
      </w:pPr>
      <w:r w:rsidRPr="00F939F3">
        <w:rPr>
          <w:rFonts w:ascii="Calibri" w:eastAsia="Calibri" w:hAnsi="Calibri" w:cs="Calibri"/>
          <w:b/>
          <w:bCs/>
          <w:sz w:val="22"/>
          <w:szCs w:val="22"/>
          <w:u w:color="000000"/>
          <w:lang w:val="en-US"/>
        </w:rPr>
        <w:t>Readings</w:t>
      </w:r>
    </w:p>
    <w:p w:rsidR="0018757D" w:rsidRPr="00F939F3" w:rsidRDefault="0018757D" w:rsidP="0018757D">
      <w:pPr>
        <w:pStyle w:val="Body"/>
        <w:numPr>
          <w:ilvl w:val="0"/>
          <w:numId w:val="2"/>
        </w:numPr>
        <w:spacing w:after="160" w:line="259" w:lineRule="auto"/>
        <w:rPr>
          <w:rFonts w:ascii="Calibri" w:eastAsia="Calibri" w:hAnsi="Calibri" w:cs="Calibri"/>
          <w:sz w:val="22"/>
          <w:szCs w:val="22"/>
          <w:lang w:val="it-IT"/>
        </w:rPr>
      </w:pPr>
      <w:r w:rsidRPr="00F939F3">
        <w:rPr>
          <w:rFonts w:ascii="Calibri" w:eastAsia="Calibri" w:hAnsi="Calibri" w:cs="Calibri"/>
          <w:sz w:val="22"/>
          <w:szCs w:val="22"/>
          <w:u w:color="000000"/>
          <w:lang w:val="it-IT"/>
        </w:rPr>
        <w:t xml:space="preserve">Baron, R. A. &amp; Misra, G. (2016). </w:t>
      </w:r>
      <w:r w:rsidRPr="00F939F3">
        <w:rPr>
          <w:rFonts w:ascii="Calibri" w:eastAsia="Calibri" w:hAnsi="Calibri" w:cs="Calibri"/>
          <w:i/>
          <w:iCs/>
          <w:sz w:val="22"/>
          <w:szCs w:val="22"/>
          <w:u w:color="000000"/>
          <w:lang w:val="en-US"/>
        </w:rPr>
        <w:t>Psychology: Indian subcontinent edition</w:t>
      </w:r>
      <w:r w:rsidRPr="00F939F3">
        <w:rPr>
          <w:rFonts w:ascii="Calibri" w:eastAsia="Calibri" w:hAnsi="Calibri" w:cs="Calibri"/>
          <w:sz w:val="22"/>
          <w:szCs w:val="22"/>
          <w:u w:color="000000"/>
        </w:rPr>
        <w:t xml:space="preserve"> (5</w:t>
      </w:r>
      <w:proofErr w:type="spellStart"/>
      <w:r w:rsidRPr="00F939F3">
        <w:rPr>
          <w:rFonts w:ascii="Calibri" w:eastAsia="Calibri" w:hAnsi="Calibri" w:cs="Calibri"/>
          <w:sz w:val="22"/>
          <w:szCs w:val="22"/>
          <w:u w:color="000000"/>
          <w:vertAlign w:val="superscript"/>
          <w:lang w:val="en-US"/>
        </w:rPr>
        <w:t>th</w:t>
      </w:r>
      <w:proofErr w:type="spellEnd"/>
      <w:r w:rsidRPr="00F939F3">
        <w:rPr>
          <w:rFonts w:ascii="Calibri" w:eastAsia="Calibri" w:hAnsi="Calibri" w:cs="Calibri"/>
          <w:sz w:val="22"/>
          <w:szCs w:val="22"/>
          <w:u w:color="000000"/>
          <w:lang w:val="it-IT"/>
        </w:rPr>
        <w:t xml:space="preserve"> Ed.). (2016). Chennai: Pearson.</w:t>
      </w:r>
    </w:p>
    <w:p w:rsidR="0018757D" w:rsidRPr="00F939F3" w:rsidRDefault="0018757D" w:rsidP="0018757D">
      <w:pPr>
        <w:pStyle w:val="Body"/>
        <w:numPr>
          <w:ilvl w:val="0"/>
          <w:numId w:val="2"/>
        </w:numPr>
        <w:spacing w:after="160" w:line="259" w:lineRule="auto"/>
        <w:rPr>
          <w:rFonts w:ascii="Calibri" w:eastAsia="Calibri" w:hAnsi="Calibri" w:cs="Calibri"/>
          <w:sz w:val="22"/>
          <w:szCs w:val="22"/>
          <w:lang w:val="it-IT"/>
        </w:rPr>
      </w:pPr>
      <w:r w:rsidRPr="00F939F3">
        <w:rPr>
          <w:rFonts w:ascii="Calibri" w:eastAsia="Calibri" w:hAnsi="Calibri" w:cs="Calibri"/>
          <w:sz w:val="22"/>
          <w:szCs w:val="22"/>
          <w:u w:color="000000"/>
          <w:lang w:val="it-IT"/>
        </w:rPr>
        <w:t xml:space="preserve">Ciccarelli, S. K., White, J. N., &amp; Misra, G. (2018). </w:t>
      </w:r>
      <w:r w:rsidRPr="00F939F3">
        <w:rPr>
          <w:rFonts w:ascii="Calibri" w:eastAsia="Calibri" w:hAnsi="Calibri" w:cs="Calibri"/>
          <w:i/>
          <w:iCs/>
          <w:sz w:val="22"/>
          <w:szCs w:val="22"/>
          <w:u w:color="000000"/>
          <w:lang w:val="en-US"/>
        </w:rPr>
        <w:t>Psychology</w:t>
      </w:r>
      <w:r w:rsidRPr="00F939F3">
        <w:rPr>
          <w:rFonts w:ascii="Calibri" w:eastAsia="Calibri" w:hAnsi="Calibri" w:cs="Calibri"/>
          <w:sz w:val="22"/>
          <w:szCs w:val="22"/>
          <w:u w:color="000000"/>
        </w:rPr>
        <w:t xml:space="preserve"> (5</w:t>
      </w:r>
      <w:proofErr w:type="spellStart"/>
      <w:r w:rsidRPr="00F939F3">
        <w:rPr>
          <w:rFonts w:ascii="Calibri" w:eastAsia="Calibri" w:hAnsi="Calibri" w:cs="Calibri"/>
          <w:sz w:val="22"/>
          <w:szCs w:val="22"/>
          <w:u w:color="000000"/>
          <w:vertAlign w:val="superscript"/>
          <w:lang w:val="en-US"/>
        </w:rPr>
        <w:t>th</w:t>
      </w:r>
      <w:proofErr w:type="spellEnd"/>
      <w:r w:rsidRPr="00F939F3">
        <w:rPr>
          <w:rFonts w:ascii="Calibri" w:eastAsia="Calibri" w:hAnsi="Calibri" w:cs="Calibri"/>
          <w:sz w:val="22"/>
          <w:szCs w:val="22"/>
          <w:u w:color="000000"/>
          <w:lang w:val="it-IT"/>
        </w:rPr>
        <w:t xml:space="preserve"> Ed.). Noida: Pearson India.</w:t>
      </w:r>
    </w:p>
    <w:p w:rsidR="0018757D" w:rsidRPr="00F939F3" w:rsidRDefault="0018757D" w:rsidP="0018757D">
      <w:pPr>
        <w:pStyle w:val="Body"/>
        <w:numPr>
          <w:ilvl w:val="0"/>
          <w:numId w:val="2"/>
        </w:numPr>
        <w:spacing w:after="160" w:line="259" w:lineRule="auto"/>
        <w:rPr>
          <w:rFonts w:ascii="Calibri" w:eastAsia="Calibri" w:hAnsi="Calibri" w:cs="Calibri"/>
          <w:sz w:val="22"/>
          <w:szCs w:val="22"/>
        </w:rPr>
      </w:pPr>
      <w:proofErr w:type="spellStart"/>
      <w:r w:rsidRPr="00F939F3">
        <w:rPr>
          <w:rFonts w:ascii="Calibri" w:eastAsia="Calibri" w:hAnsi="Calibri" w:cs="Calibri"/>
          <w:sz w:val="22"/>
          <w:szCs w:val="22"/>
          <w:u w:color="000000"/>
        </w:rPr>
        <w:t>Kalat</w:t>
      </w:r>
      <w:proofErr w:type="spellEnd"/>
      <w:r w:rsidRPr="00F939F3">
        <w:rPr>
          <w:rFonts w:ascii="Calibri" w:eastAsia="Calibri" w:hAnsi="Calibri" w:cs="Calibri"/>
          <w:sz w:val="22"/>
          <w:szCs w:val="22"/>
          <w:u w:color="000000"/>
        </w:rPr>
        <w:t xml:space="preserve">, J. W. (2017). </w:t>
      </w:r>
      <w:r w:rsidRPr="00F939F3">
        <w:rPr>
          <w:rFonts w:ascii="Calibri" w:eastAsia="Calibri" w:hAnsi="Calibri" w:cs="Calibri"/>
          <w:i/>
          <w:iCs/>
          <w:sz w:val="22"/>
          <w:szCs w:val="22"/>
          <w:u w:color="000000"/>
          <w:lang w:val="en-US"/>
        </w:rPr>
        <w:t>Introduction to psychology</w:t>
      </w:r>
      <w:r w:rsidRPr="00F939F3">
        <w:rPr>
          <w:rFonts w:ascii="Calibri" w:eastAsia="Calibri" w:hAnsi="Calibri" w:cs="Calibri"/>
          <w:sz w:val="22"/>
          <w:szCs w:val="22"/>
          <w:u w:color="000000"/>
          <w:lang w:val="en-US"/>
        </w:rPr>
        <w:t xml:space="preserve">. Boston, MA: </w:t>
      </w:r>
      <w:proofErr w:type="spellStart"/>
      <w:r w:rsidRPr="00F939F3">
        <w:rPr>
          <w:rFonts w:ascii="Calibri" w:eastAsia="Calibri" w:hAnsi="Calibri" w:cs="Calibri"/>
          <w:sz w:val="22"/>
          <w:szCs w:val="22"/>
          <w:u w:color="000000"/>
          <w:lang w:val="en-US"/>
        </w:rPr>
        <w:t>Cengage</w:t>
      </w:r>
      <w:proofErr w:type="spellEnd"/>
      <w:r w:rsidRPr="00F939F3">
        <w:rPr>
          <w:rFonts w:ascii="Calibri" w:eastAsia="Calibri" w:hAnsi="Calibri" w:cs="Calibri"/>
          <w:sz w:val="22"/>
          <w:szCs w:val="22"/>
          <w:u w:color="000000"/>
          <w:lang w:val="en-US"/>
        </w:rPr>
        <w:t xml:space="preserve"> Learning.</w:t>
      </w:r>
    </w:p>
    <w:p w:rsidR="0018757D" w:rsidRPr="00F939F3" w:rsidRDefault="0018757D" w:rsidP="0018757D">
      <w:pPr>
        <w:pStyle w:val="Body"/>
        <w:numPr>
          <w:ilvl w:val="0"/>
          <w:numId w:val="2"/>
        </w:numPr>
        <w:spacing w:after="160" w:line="259" w:lineRule="auto"/>
        <w:rPr>
          <w:rFonts w:ascii="Calibri" w:eastAsia="Calibri" w:hAnsi="Calibri" w:cs="Calibri"/>
          <w:sz w:val="22"/>
          <w:szCs w:val="22"/>
          <w:lang w:val="it-IT"/>
        </w:rPr>
      </w:pPr>
      <w:r w:rsidRPr="00F939F3">
        <w:rPr>
          <w:rFonts w:ascii="Calibri" w:eastAsia="Calibri" w:hAnsi="Calibri" w:cs="Calibri"/>
          <w:sz w:val="22"/>
          <w:szCs w:val="22"/>
          <w:u w:color="000000"/>
          <w:lang w:val="it-IT"/>
        </w:rPr>
        <w:t xml:space="preserve">Morgan, C. T., King, R. A., Weisz, J. R. &amp; Schopler, J. (1986). </w:t>
      </w:r>
      <w:r w:rsidRPr="00F939F3">
        <w:rPr>
          <w:rFonts w:ascii="Calibri" w:eastAsia="Calibri" w:hAnsi="Calibri" w:cs="Calibri"/>
          <w:i/>
          <w:iCs/>
          <w:sz w:val="22"/>
          <w:szCs w:val="22"/>
          <w:u w:color="000000"/>
          <w:lang w:val="en-US"/>
        </w:rPr>
        <w:t>Introduction to psychology</w:t>
      </w:r>
      <w:r w:rsidRPr="00F939F3">
        <w:rPr>
          <w:rFonts w:ascii="Calibri" w:eastAsia="Calibri" w:hAnsi="Calibri" w:cs="Calibri"/>
          <w:sz w:val="22"/>
          <w:szCs w:val="22"/>
          <w:u w:color="000000"/>
        </w:rPr>
        <w:t xml:space="preserve"> (7</w:t>
      </w:r>
      <w:proofErr w:type="spellStart"/>
      <w:r w:rsidRPr="00F939F3">
        <w:rPr>
          <w:rFonts w:ascii="Calibri" w:eastAsia="Calibri" w:hAnsi="Calibri" w:cs="Calibri"/>
          <w:sz w:val="22"/>
          <w:szCs w:val="22"/>
          <w:u w:color="000000"/>
          <w:vertAlign w:val="superscript"/>
          <w:lang w:val="en-US"/>
        </w:rPr>
        <w:t>th</w:t>
      </w:r>
      <w:proofErr w:type="spellEnd"/>
      <w:r w:rsidRPr="00F939F3">
        <w:rPr>
          <w:rFonts w:ascii="Calibri" w:eastAsia="Calibri" w:hAnsi="Calibri" w:cs="Calibri"/>
          <w:sz w:val="22"/>
          <w:szCs w:val="22"/>
          <w:u w:color="000000"/>
          <w:lang w:val="it-IT"/>
        </w:rPr>
        <w:t xml:space="preserve"> Ed.). Chennai: McGraw Hill.</w:t>
      </w:r>
    </w:p>
    <w:p w:rsidR="0018757D" w:rsidRPr="00F939F3" w:rsidRDefault="0018757D" w:rsidP="0018757D">
      <w:pPr>
        <w:pStyle w:val="Body"/>
        <w:numPr>
          <w:ilvl w:val="0"/>
          <w:numId w:val="2"/>
        </w:numPr>
        <w:spacing w:after="160" w:line="259" w:lineRule="auto"/>
        <w:rPr>
          <w:rFonts w:ascii="Calibri" w:eastAsia="Calibri" w:hAnsi="Calibri" w:cs="Calibri"/>
          <w:sz w:val="22"/>
          <w:szCs w:val="22"/>
        </w:rPr>
      </w:pPr>
      <w:r w:rsidRPr="00F939F3">
        <w:rPr>
          <w:rFonts w:ascii="Calibri" w:eastAsia="Calibri" w:hAnsi="Calibri" w:cs="Calibri"/>
          <w:sz w:val="22"/>
          <w:szCs w:val="22"/>
          <w:u w:color="000000"/>
        </w:rPr>
        <w:t>Nolen-</w:t>
      </w:r>
      <w:proofErr w:type="spellStart"/>
      <w:r w:rsidRPr="00F939F3">
        <w:rPr>
          <w:rFonts w:ascii="Calibri" w:eastAsia="Calibri" w:hAnsi="Calibri" w:cs="Calibri"/>
          <w:sz w:val="22"/>
          <w:szCs w:val="22"/>
          <w:u w:color="000000"/>
        </w:rPr>
        <w:t>Hoeksema</w:t>
      </w:r>
      <w:proofErr w:type="spellEnd"/>
      <w:r w:rsidRPr="00F939F3">
        <w:rPr>
          <w:rFonts w:ascii="Calibri" w:eastAsia="Calibri" w:hAnsi="Calibri" w:cs="Calibri"/>
          <w:sz w:val="22"/>
          <w:szCs w:val="22"/>
          <w:u w:color="000000"/>
        </w:rPr>
        <w:t xml:space="preserve">, S., Fredrickson, B. L., Loftus. G. R., &amp; Lutz, C. (2014). </w:t>
      </w:r>
      <w:r w:rsidRPr="00F939F3">
        <w:rPr>
          <w:rFonts w:ascii="Calibri" w:eastAsia="Calibri" w:hAnsi="Calibri" w:cs="Calibri"/>
          <w:i/>
          <w:iCs/>
          <w:sz w:val="22"/>
          <w:szCs w:val="22"/>
          <w:u w:color="000000"/>
          <w:lang w:val="en-US"/>
        </w:rPr>
        <w:t xml:space="preserve">Atkinson &amp; </w:t>
      </w:r>
      <w:proofErr w:type="spellStart"/>
      <w:r w:rsidRPr="00F939F3">
        <w:rPr>
          <w:rFonts w:ascii="Calibri" w:eastAsia="Calibri" w:hAnsi="Calibri" w:cs="Calibri"/>
          <w:i/>
          <w:iCs/>
          <w:sz w:val="22"/>
          <w:szCs w:val="22"/>
          <w:u w:color="000000"/>
          <w:lang w:val="en-US"/>
        </w:rPr>
        <w:t>Hilgards’s</w:t>
      </w:r>
      <w:proofErr w:type="spellEnd"/>
      <w:r w:rsidRPr="00F939F3">
        <w:rPr>
          <w:rFonts w:ascii="Calibri" w:eastAsia="Calibri" w:hAnsi="Calibri" w:cs="Calibri"/>
          <w:i/>
          <w:iCs/>
          <w:sz w:val="22"/>
          <w:szCs w:val="22"/>
          <w:u w:color="000000"/>
          <w:lang w:val="en-US"/>
        </w:rPr>
        <w:t xml:space="preserve"> introduction to psychology </w:t>
      </w:r>
      <w:r w:rsidRPr="00F939F3">
        <w:rPr>
          <w:rFonts w:ascii="Calibri" w:eastAsia="Calibri" w:hAnsi="Calibri" w:cs="Calibri"/>
          <w:sz w:val="22"/>
          <w:szCs w:val="22"/>
          <w:u w:color="000000"/>
        </w:rPr>
        <w:t>(16</w:t>
      </w:r>
      <w:proofErr w:type="spellStart"/>
      <w:r w:rsidRPr="00F939F3">
        <w:rPr>
          <w:rFonts w:ascii="Calibri" w:eastAsia="Calibri" w:hAnsi="Calibri" w:cs="Calibri"/>
          <w:sz w:val="22"/>
          <w:szCs w:val="22"/>
          <w:u w:color="000000"/>
          <w:vertAlign w:val="superscript"/>
          <w:lang w:val="en-US"/>
        </w:rPr>
        <w:t>th</w:t>
      </w:r>
      <w:proofErr w:type="spellEnd"/>
      <w:r w:rsidRPr="00F939F3">
        <w:rPr>
          <w:rFonts w:ascii="Calibri" w:eastAsia="Calibri" w:hAnsi="Calibri" w:cs="Calibri"/>
          <w:sz w:val="22"/>
          <w:szCs w:val="22"/>
          <w:u w:color="000000"/>
          <w:lang w:val="en-US"/>
        </w:rPr>
        <w:t xml:space="preserve"> Ed.). Delhi: </w:t>
      </w:r>
      <w:proofErr w:type="spellStart"/>
      <w:r w:rsidRPr="00F939F3">
        <w:rPr>
          <w:rFonts w:ascii="Calibri" w:eastAsia="Calibri" w:hAnsi="Calibri" w:cs="Calibri"/>
          <w:sz w:val="22"/>
          <w:szCs w:val="22"/>
          <w:u w:color="000000"/>
          <w:lang w:val="en-US"/>
        </w:rPr>
        <w:t>Cengage</w:t>
      </w:r>
      <w:proofErr w:type="spellEnd"/>
      <w:r w:rsidRPr="00F939F3">
        <w:rPr>
          <w:rFonts w:ascii="Calibri" w:eastAsia="Calibri" w:hAnsi="Calibri" w:cs="Calibri"/>
          <w:sz w:val="22"/>
          <w:szCs w:val="22"/>
          <w:u w:color="000000"/>
          <w:lang w:val="en-US"/>
        </w:rPr>
        <w:t xml:space="preserve"> Learning India.</w:t>
      </w:r>
    </w:p>
    <w:p w:rsidR="0018757D" w:rsidRPr="00F939F3" w:rsidRDefault="0018757D" w:rsidP="0018757D">
      <w:pPr>
        <w:pStyle w:val="Body"/>
        <w:numPr>
          <w:ilvl w:val="0"/>
          <w:numId w:val="2"/>
        </w:numPr>
        <w:spacing w:after="160" w:line="259" w:lineRule="auto"/>
        <w:rPr>
          <w:rFonts w:ascii="Calibri" w:eastAsia="Calibri" w:hAnsi="Calibri" w:cs="Calibri"/>
          <w:sz w:val="22"/>
          <w:szCs w:val="22"/>
          <w:lang w:val="en-US"/>
        </w:rPr>
      </w:pPr>
      <w:r w:rsidRPr="00F939F3">
        <w:rPr>
          <w:rFonts w:ascii="Calibri" w:eastAsia="Calibri" w:hAnsi="Calibri" w:cs="Calibri"/>
          <w:sz w:val="22"/>
          <w:szCs w:val="22"/>
          <w:u w:color="000000"/>
          <w:lang w:val="en-US"/>
        </w:rPr>
        <w:t xml:space="preserve">Passer, M. W., &amp; Smith, R. E. (2011). </w:t>
      </w:r>
      <w:r w:rsidRPr="00F939F3">
        <w:rPr>
          <w:rFonts w:ascii="Calibri" w:eastAsia="Calibri" w:hAnsi="Calibri" w:cs="Calibri"/>
          <w:i/>
          <w:iCs/>
          <w:sz w:val="22"/>
          <w:szCs w:val="22"/>
          <w:u w:color="000000"/>
          <w:lang w:val="en-US"/>
        </w:rPr>
        <w:t xml:space="preserve">Psychology: the science of mind and </w:t>
      </w:r>
      <w:proofErr w:type="spellStart"/>
      <w:r w:rsidRPr="00F939F3">
        <w:rPr>
          <w:rFonts w:ascii="Calibri" w:eastAsia="Calibri" w:hAnsi="Calibri" w:cs="Calibri"/>
          <w:i/>
          <w:iCs/>
          <w:sz w:val="22"/>
          <w:szCs w:val="22"/>
          <w:u w:color="000000"/>
          <w:lang w:val="en-US"/>
        </w:rPr>
        <w:t>behaviour</w:t>
      </w:r>
      <w:proofErr w:type="spellEnd"/>
      <w:r w:rsidRPr="00F939F3">
        <w:rPr>
          <w:rFonts w:ascii="Calibri" w:eastAsia="Calibri" w:hAnsi="Calibri" w:cs="Calibri"/>
          <w:i/>
          <w:iCs/>
          <w:sz w:val="22"/>
          <w:szCs w:val="22"/>
          <w:u w:color="000000"/>
          <w:lang w:val="en-US"/>
        </w:rPr>
        <w:t xml:space="preserve"> </w:t>
      </w:r>
      <w:r w:rsidRPr="00F939F3">
        <w:rPr>
          <w:rFonts w:ascii="Calibri" w:eastAsia="Calibri" w:hAnsi="Calibri" w:cs="Calibri"/>
          <w:sz w:val="22"/>
          <w:szCs w:val="22"/>
          <w:u w:color="000000"/>
        </w:rPr>
        <w:t>(5</w:t>
      </w:r>
      <w:proofErr w:type="spellStart"/>
      <w:r w:rsidRPr="00F939F3">
        <w:rPr>
          <w:rFonts w:ascii="Calibri" w:eastAsia="Calibri" w:hAnsi="Calibri" w:cs="Calibri"/>
          <w:sz w:val="22"/>
          <w:szCs w:val="22"/>
          <w:u w:color="000000"/>
          <w:vertAlign w:val="superscript"/>
          <w:lang w:val="en-US"/>
        </w:rPr>
        <w:t>th</w:t>
      </w:r>
      <w:proofErr w:type="spellEnd"/>
      <w:r w:rsidRPr="00F939F3">
        <w:rPr>
          <w:rFonts w:ascii="Calibri" w:eastAsia="Calibri" w:hAnsi="Calibri" w:cs="Calibri"/>
          <w:sz w:val="22"/>
          <w:szCs w:val="22"/>
          <w:u w:color="000000"/>
          <w:lang w:val="en-US"/>
        </w:rPr>
        <w:t xml:space="preserve"> Ed.). New Delhi: McGraw Hill Education India.</w:t>
      </w:r>
    </w:p>
    <w:p w:rsidR="0018757D" w:rsidRPr="00F939F3" w:rsidRDefault="0018757D" w:rsidP="0018757D">
      <w:pPr>
        <w:pStyle w:val="Body"/>
        <w:numPr>
          <w:ilvl w:val="0"/>
          <w:numId w:val="2"/>
        </w:numPr>
        <w:spacing w:after="160" w:line="259" w:lineRule="auto"/>
        <w:rPr>
          <w:rFonts w:ascii="Calibri" w:eastAsia="Calibri" w:hAnsi="Calibri" w:cs="Calibri"/>
          <w:sz w:val="22"/>
          <w:szCs w:val="22"/>
        </w:rPr>
      </w:pPr>
      <w:proofErr w:type="spellStart"/>
      <w:r w:rsidRPr="00F939F3">
        <w:rPr>
          <w:rFonts w:ascii="Calibri" w:eastAsia="Calibri" w:hAnsi="Calibri" w:cs="Calibri"/>
          <w:sz w:val="22"/>
          <w:szCs w:val="22"/>
          <w:u w:color="000000"/>
        </w:rPr>
        <w:t>Rao</w:t>
      </w:r>
      <w:proofErr w:type="spellEnd"/>
      <w:r w:rsidRPr="00F939F3">
        <w:rPr>
          <w:rFonts w:ascii="Calibri" w:eastAsia="Calibri" w:hAnsi="Calibri" w:cs="Calibri"/>
          <w:sz w:val="22"/>
          <w:szCs w:val="22"/>
          <w:u w:color="000000"/>
        </w:rPr>
        <w:t xml:space="preserve">, K. R., </w:t>
      </w:r>
      <w:proofErr w:type="spellStart"/>
      <w:r w:rsidRPr="00F939F3">
        <w:rPr>
          <w:rFonts w:ascii="Calibri" w:eastAsia="Calibri" w:hAnsi="Calibri" w:cs="Calibri"/>
          <w:sz w:val="22"/>
          <w:szCs w:val="22"/>
          <w:u w:color="000000"/>
        </w:rPr>
        <w:t>Paranjpe</w:t>
      </w:r>
      <w:proofErr w:type="spellEnd"/>
      <w:r w:rsidRPr="00F939F3">
        <w:rPr>
          <w:rFonts w:ascii="Calibri" w:eastAsia="Calibri" w:hAnsi="Calibri" w:cs="Calibri"/>
          <w:sz w:val="22"/>
          <w:szCs w:val="22"/>
          <w:u w:color="000000"/>
        </w:rPr>
        <w:t xml:space="preserve">, A. C. &amp; </w:t>
      </w:r>
      <w:proofErr w:type="spellStart"/>
      <w:r w:rsidRPr="00F939F3">
        <w:rPr>
          <w:rFonts w:ascii="Calibri" w:eastAsia="Calibri" w:hAnsi="Calibri" w:cs="Calibri"/>
          <w:sz w:val="22"/>
          <w:szCs w:val="22"/>
          <w:u w:color="000000"/>
        </w:rPr>
        <w:t>Dalal</w:t>
      </w:r>
      <w:proofErr w:type="spellEnd"/>
      <w:r w:rsidRPr="00F939F3">
        <w:rPr>
          <w:rFonts w:ascii="Calibri" w:eastAsia="Calibri" w:hAnsi="Calibri" w:cs="Calibri"/>
          <w:sz w:val="22"/>
          <w:szCs w:val="22"/>
          <w:u w:color="000000"/>
        </w:rPr>
        <w:t xml:space="preserve">, A. K. (2008). </w:t>
      </w:r>
      <w:r w:rsidRPr="00F939F3">
        <w:rPr>
          <w:rFonts w:ascii="Calibri" w:eastAsia="Calibri" w:hAnsi="Calibri" w:cs="Calibri"/>
          <w:i/>
          <w:iCs/>
          <w:sz w:val="22"/>
          <w:szCs w:val="22"/>
          <w:u w:color="000000"/>
          <w:lang w:val="en-US"/>
        </w:rPr>
        <w:t>Handbook of Indian psychology</w:t>
      </w:r>
      <w:r w:rsidRPr="00F939F3">
        <w:rPr>
          <w:rFonts w:ascii="Calibri" w:eastAsia="Calibri" w:hAnsi="Calibri" w:cs="Calibri"/>
          <w:sz w:val="22"/>
          <w:szCs w:val="22"/>
          <w:u w:color="000000"/>
          <w:lang w:val="en-US"/>
        </w:rPr>
        <w:t>. Delhi: Foundation Books</w:t>
      </w:r>
    </w:p>
    <w:p w:rsidR="0018757D" w:rsidRPr="00F939F3" w:rsidRDefault="0018757D" w:rsidP="0018757D">
      <w:pPr>
        <w:pStyle w:val="Body"/>
        <w:numPr>
          <w:ilvl w:val="0"/>
          <w:numId w:val="2"/>
        </w:numPr>
        <w:spacing w:after="160" w:line="259" w:lineRule="auto"/>
        <w:rPr>
          <w:rFonts w:ascii="Calibri" w:eastAsia="Calibri" w:hAnsi="Calibri" w:cs="Calibri"/>
          <w:sz w:val="22"/>
          <w:szCs w:val="22"/>
          <w:lang w:val="de-DE"/>
        </w:rPr>
      </w:pPr>
      <w:r w:rsidRPr="00F939F3">
        <w:rPr>
          <w:rFonts w:ascii="Calibri" w:eastAsia="Calibri" w:hAnsi="Calibri" w:cs="Calibri"/>
          <w:sz w:val="22"/>
          <w:szCs w:val="22"/>
          <w:u w:color="000000"/>
          <w:lang w:val="de-DE"/>
        </w:rPr>
        <w:t xml:space="preserve">Weiten, W. (2017). </w:t>
      </w:r>
      <w:r w:rsidRPr="00F939F3">
        <w:rPr>
          <w:rFonts w:ascii="Calibri" w:eastAsia="Calibri" w:hAnsi="Calibri" w:cs="Calibri"/>
          <w:i/>
          <w:iCs/>
          <w:sz w:val="22"/>
          <w:szCs w:val="22"/>
          <w:u w:color="000000"/>
          <w:lang w:val="en-US"/>
        </w:rPr>
        <w:t>Psychology: themes and variations</w:t>
      </w:r>
      <w:r w:rsidRPr="00F939F3">
        <w:rPr>
          <w:rFonts w:ascii="Calibri" w:eastAsia="Calibri" w:hAnsi="Calibri" w:cs="Calibri"/>
          <w:sz w:val="22"/>
          <w:szCs w:val="22"/>
          <w:u w:color="000000"/>
        </w:rPr>
        <w:t xml:space="preserve"> (10</w:t>
      </w:r>
      <w:proofErr w:type="spellStart"/>
      <w:r w:rsidRPr="00F939F3">
        <w:rPr>
          <w:rFonts w:ascii="Calibri" w:eastAsia="Calibri" w:hAnsi="Calibri" w:cs="Calibri"/>
          <w:sz w:val="22"/>
          <w:szCs w:val="22"/>
          <w:u w:color="000000"/>
          <w:vertAlign w:val="superscript"/>
          <w:lang w:val="en-US"/>
        </w:rPr>
        <w:t>th</w:t>
      </w:r>
      <w:proofErr w:type="spellEnd"/>
      <w:r w:rsidRPr="00F939F3">
        <w:rPr>
          <w:rFonts w:ascii="Calibri" w:eastAsia="Calibri" w:hAnsi="Calibri" w:cs="Calibri"/>
          <w:sz w:val="22"/>
          <w:szCs w:val="22"/>
          <w:u w:color="000000"/>
          <w:lang w:val="en-US"/>
        </w:rPr>
        <w:t xml:space="preserve"> Ed.). Boston, MA: </w:t>
      </w:r>
      <w:proofErr w:type="spellStart"/>
      <w:r w:rsidRPr="00F939F3">
        <w:rPr>
          <w:rFonts w:ascii="Calibri" w:eastAsia="Calibri" w:hAnsi="Calibri" w:cs="Calibri"/>
          <w:sz w:val="22"/>
          <w:szCs w:val="22"/>
          <w:u w:color="000000"/>
          <w:lang w:val="en-US"/>
        </w:rPr>
        <w:t>Cengage</w:t>
      </w:r>
      <w:proofErr w:type="spellEnd"/>
      <w:r w:rsidRPr="00F939F3">
        <w:rPr>
          <w:rFonts w:ascii="Calibri" w:eastAsia="Calibri" w:hAnsi="Calibri" w:cs="Calibri"/>
          <w:sz w:val="22"/>
          <w:szCs w:val="22"/>
          <w:u w:color="000000"/>
          <w:lang w:val="en-US"/>
        </w:rPr>
        <w:t xml:space="preserve"> Learning</w:t>
      </w:r>
    </w:p>
    <w:p w:rsidR="0018757D" w:rsidRPr="00F939F3" w:rsidRDefault="0018757D" w:rsidP="0018757D">
      <w:pPr>
        <w:pStyle w:val="Body"/>
        <w:ind w:left="720"/>
        <w:rPr>
          <w:rFonts w:ascii="Calibri" w:eastAsia="Calibri" w:hAnsi="Calibri" w:cs="Calibri"/>
          <w:sz w:val="22"/>
          <w:szCs w:val="22"/>
          <w:u w:color="000000"/>
        </w:rPr>
      </w:pPr>
    </w:p>
    <w:p w:rsidR="0018757D" w:rsidRPr="00F939F3" w:rsidRDefault="0018757D" w:rsidP="0018757D">
      <w:pPr>
        <w:pStyle w:val="Body"/>
        <w:rPr>
          <w:rFonts w:ascii="Calibri" w:eastAsia="Calibri" w:hAnsi="Calibri" w:cs="Calibri"/>
          <w:b/>
          <w:bCs/>
          <w:sz w:val="22"/>
          <w:szCs w:val="22"/>
          <w:u w:val="single"/>
        </w:rPr>
      </w:pPr>
    </w:p>
    <w:p w:rsidR="0018757D" w:rsidRDefault="0018757D" w:rsidP="0018757D">
      <w:pPr>
        <w:rPr>
          <w:rFonts w:eastAsia="Times New Roman"/>
        </w:rPr>
      </w:pPr>
      <w:r>
        <w:rPr>
          <w:rFonts w:eastAsia="Times New Roman"/>
          <w:b/>
          <w:color w:val="000000"/>
        </w:rPr>
        <w:t>Evaluation Pattern</w:t>
      </w:r>
    </w:p>
    <w:p w:rsidR="0018757D" w:rsidRDefault="0018757D" w:rsidP="0018757D">
      <w:pPr>
        <w:jc w:val="both"/>
        <w:rPr>
          <w:rFonts w:eastAsia="Times New Roman"/>
        </w:rPr>
      </w:pPr>
      <w:r>
        <w:rPr>
          <w:rFonts w:eastAsia="Times New Roman"/>
          <w:color w:val="000000"/>
        </w:rPr>
        <w:t>The course follows a continuous evaluation system with 30% weightage on internal components and 70 % on the end term examination. The internal component consists of a series of assignments which will be spread throughout the course. </w:t>
      </w:r>
    </w:p>
    <w:p w:rsidR="0018757D" w:rsidRDefault="0018757D" w:rsidP="0018757D">
      <w:pPr>
        <w:rPr>
          <w:rFonts w:eastAsia="Times New Roman"/>
        </w:rPr>
      </w:pPr>
    </w:p>
    <w:p w:rsidR="0018757D" w:rsidRDefault="0018757D" w:rsidP="0018757D">
      <w:pPr>
        <w:jc w:val="center"/>
        <w:rPr>
          <w:rFonts w:eastAsia="Times New Roman"/>
          <w:b/>
          <w:color w:val="000000"/>
        </w:rPr>
      </w:pPr>
      <w:r>
        <w:rPr>
          <w:rFonts w:eastAsia="Times New Roman"/>
          <w:b/>
          <w:color w:val="000000"/>
        </w:rPr>
        <w:t>Evaluation Matrix</w:t>
      </w:r>
    </w:p>
    <w:tbl>
      <w:tblPr>
        <w:tblW w:w="3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3"/>
        <w:gridCol w:w="776"/>
      </w:tblGrid>
      <w:tr w:rsidR="0018757D"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pPr>
              <w:rPr>
                <w:color w:val="000000"/>
              </w:rPr>
            </w:pPr>
            <w:r>
              <w:rPr>
                <w:color w:val="000000"/>
              </w:rPr>
              <w:t>Practicums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r>
              <w:rPr>
                <w:color w:val="000000"/>
              </w:rPr>
              <w:t>5%</w:t>
            </w:r>
          </w:p>
        </w:tc>
      </w:tr>
      <w:tr w:rsidR="0018757D"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pPr>
              <w:rPr>
                <w:color w:val="000000"/>
              </w:rPr>
            </w:pPr>
            <w:r>
              <w:rPr>
                <w:color w:val="000000"/>
              </w:rPr>
              <w:t>Individual assignments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r>
              <w:rPr>
                <w:color w:val="000000"/>
              </w:rPr>
              <w:t>5%</w:t>
            </w:r>
          </w:p>
        </w:tc>
      </w:tr>
      <w:tr w:rsidR="0018757D" w:rsidTr="00276FB5">
        <w:trPr>
          <w:trHeight w:val="570"/>
          <w:jc w:val="center"/>
        </w:trPr>
        <w:tc>
          <w:tcPr>
            <w:tcW w:w="24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8757D" w:rsidRDefault="0018757D" w:rsidP="00276FB5">
            <w:pPr>
              <w:rPr>
                <w:color w:val="000000"/>
              </w:rPr>
            </w:pPr>
            <w:r>
              <w:rPr>
                <w:color w:val="000000"/>
              </w:rPr>
              <w:t>Group assignments </w:t>
            </w:r>
          </w:p>
        </w:tc>
        <w:tc>
          <w:tcPr>
            <w:tcW w:w="7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8757D" w:rsidRDefault="0018757D" w:rsidP="00276FB5">
            <w:r>
              <w:rPr>
                <w:color w:val="000000"/>
              </w:rPr>
              <w:t>5%</w:t>
            </w:r>
          </w:p>
        </w:tc>
      </w:tr>
      <w:tr w:rsidR="0018757D" w:rsidTr="00276FB5">
        <w:trPr>
          <w:trHeight w:val="525"/>
          <w:jc w:val="center"/>
        </w:trPr>
        <w:tc>
          <w:tcPr>
            <w:tcW w:w="24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pPr>
              <w:rPr>
                <w:color w:val="000000"/>
              </w:rPr>
            </w:pPr>
            <w:r>
              <w:rPr>
                <w:color w:val="000000"/>
              </w:rPr>
              <w:t>Attendance</w:t>
            </w:r>
          </w:p>
        </w:tc>
        <w:tc>
          <w:tcPr>
            <w:tcW w:w="77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pPr>
              <w:rPr>
                <w:color w:val="000000"/>
              </w:rPr>
            </w:pPr>
            <w:r>
              <w:rPr>
                <w:color w:val="000000"/>
              </w:rPr>
              <w:t>5%</w:t>
            </w:r>
          </w:p>
        </w:tc>
      </w:tr>
      <w:tr w:rsidR="0018757D"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pPr>
              <w:rPr>
                <w:color w:val="000000"/>
              </w:rPr>
            </w:pPr>
            <w:r>
              <w:rPr>
                <w:color w:val="000000"/>
              </w:rPr>
              <w:t>Mid-term Examination </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r>
              <w:rPr>
                <w:color w:val="000000"/>
              </w:rPr>
              <w:t>10%</w:t>
            </w:r>
          </w:p>
        </w:tc>
      </w:tr>
      <w:tr w:rsidR="0018757D"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pPr>
              <w:rPr>
                <w:color w:val="000000"/>
              </w:rPr>
            </w:pPr>
            <w:r>
              <w:rPr>
                <w:color w:val="000000"/>
              </w:rPr>
              <w:t>End Term Exam</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r>
              <w:rPr>
                <w:color w:val="000000"/>
              </w:rPr>
              <w:t>70%</w:t>
            </w:r>
          </w:p>
        </w:tc>
      </w:tr>
      <w:tr w:rsidR="0018757D"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pPr>
              <w:rPr>
                <w:color w:val="000000"/>
              </w:rPr>
            </w:pPr>
            <w:r>
              <w:rPr>
                <w:color w:val="000000"/>
              </w:rPr>
              <w:t>Total</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757D" w:rsidRDefault="0018757D" w:rsidP="00276FB5">
            <w:r>
              <w:rPr>
                <w:color w:val="000000"/>
              </w:rPr>
              <w:t>100%</w:t>
            </w:r>
          </w:p>
        </w:tc>
      </w:tr>
    </w:tbl>
    <w:p w:rsidR="0018757D" w:rsidRDefault="0018757D" w:rsidP="0018757D">
      <w:pPr>
        <w:jc w:val="center"/>
        <w:rPr>
          <w:rFonts w:eastAsia="Times New Roman"/>
        </w:rPr>
      </w:pPr>
    </w:p>
    <w:p w:rsidR="0018757D" w:rsidRPr="00C8472B" w:rsidRDefault="0018757D" w:rsidP="0018757D">
      <w:pPr>
        <w:widowControl w:val="0"/>
        <w:spacing w:after="160" w:line="259" w:lineRule="auto"/>
        <w:jc w:val="both"/>
        <w:rPr>
          <w:rFonts w:eastAsia="Times New Roman"/>
          <w:b/>
          <w:color w:val="000000"/>
          <w:sz w:val="28"/>
          <w:szCs w:val="28"/>
        </w:rPr>
      </w:pPr>
      <w:r>
        <w:rPr>
          <w:rFonts w:eastAsia="Times New Roman"/>
          <w:color w:val="000000"/>
        </w:rPr>
        <w:lastRenderedPageBreak/>
        <w:t xml:space="preserve">The assignments involved </w:t>
      </w:r>
      <w:r>
        <w:rPr>
          <w:rFonts w:eastAsia="Times New Roman"/>
        </w:rPr>
        <w:t>in the CIA</w:t>
      </w:r>
      <w:r>
        <w:rPr>
          <w:rFonts w:eastAsia="Times New Roman"/>
          <w:color w:val="000000"/>
        </w:rPr>
        <w:t xml:space="preserve"> will be subject to plagiarism checks. A submission with unexplained similarities exceeding 20% for MSc courses will be reverted for resubmission. The final submission is subject to score penalization as defined by the course instructor at the start of the course, with a clear communication of the same to all the registered candidates.</w:t>
      </w:r>
    </w:p>
    <w:p w:rsidR="00851E44" w:rsidRDefault="00851E44"/>
    <w:sectPr w:rsidR="00851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D6C"/>
    <w:multiLevelType w:val="hybridMultilevel"/>
    <w:tmpl w:val="233ACC9E"/>
    <w:styleLink w:val="ImportedStyle20"/>
    <w:lvl w:ilvl="0" w:tplc="54AA6F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F46C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5E2BA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0881E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3A3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C4204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68A4D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DA82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0A348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CA903C4"/>
    <w:multiLevelType w:val="hybridMultilevel"/>
    <w:tmpl w:val="233ACC9E"/>
    <w:numStyleLink w:val="ImportedStyle20"/>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93"/>
    <w:rsid w:val="0018757D"/>
    <w:rsid w:val="00380093"/>
    <w:rsid w:val="00851E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7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8757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FFFFFF"/>
      <w:bdr w:val="nil"/>
      <w:lang w:eastAsia="en-IN"/>
    </w:rPr>
  </w:style>
  <w:style w:type="paragraph" w:styleId="NoSpacing">
    <w:name w:val="No Spacing"/>
    <w:rsid w:val="0018757D"/>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IN"/>
    </w:rPr>
  </w:style>
  <w:style w:type="numbering" w:customStyle="1" w:styleId="ImportedStyle20">
    <w:name w:val="Imported Style 20"/>
    <w:rsid w:val="0018757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7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8757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FFFFFF"/>
      <w:bdr w:val="nil"/>
      <w:lang w:eastAsia="en-IN"/>
    </w:rPr>
  </w:style>
  <w:style w:type="paragraph" w:styleId="NoSpacing">
    <w:name w:val="No Spacing"/>
    <w:rsid w:val="0018757D"/>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IN"/>
    </w:rPr>
  </w:style>
  <w:style w:type="numbering" w:customStyle="1" w:styleId="ImportedStyle20">
    <w:name w:val="Imported Style 20"/>
    <w:rsid w:val="0018757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2022-09-15T04:39:00Z</dcterms:created>
  <dcterms:modified xsi:type="dcterms:W3CDTF">2022-09-15T04:41:00Z</dcterms:modified>
</cp:coreProperties>
</file>