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E25FE" w14:textId="77777777" w:rsidR="00AC6093" w:rsidRPr="00AC6093" w:rsidRDefault="00AC6093" w:rsidP="00AC6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b/>
          <w:bCs/>
          <w:color w:val="000000"/>
          <w:kern w:val="0"/>
          <w:u w:val="single"/>
          <w:lang w:eastAsia="en-IN"/>
          <w14:ligatures w14:val="none"/>
        </w:rPr>
        <w:t>CORE COURSE  9</w:t>
      </w:r>
    </w:p>
    <w:p w14:paraId="12A43474" w14:textId="77777777" w:rsidR="00AC6093" w:rsidRPr="00AC6093" w:rsidRDefault="00AC6093" w:rsidP="00AC6093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2758"/>
        <w:gridCol w:w="728"/>
        <w:gridCol w:w="916"/>
      </w:tblGrid>
      <w:tr w:rsidR="00AC6093" w:rsidRPr="00AC6093" w14:paraId="2F04BF21" w14:textId="77777777" w:rsidTr="00AC609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CFBF0" w14:textId="77777777" w:rsidR="00AC6093" w:rsidRPr="00AC6093" w:rsidRDefault="00AC6093" w:rsidP="00AC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C60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Course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A1010" w14:textId="77777777" w:rsidR="00AC6093" w:rsidRPr="00AC6093" w:rsidRDefault="00AC6093" w:rsidP="00AC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C60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Course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70289" w14:textId="77777777" w:rsidR="00AC6093" w:rsidRPr="00AC6093" w:rsidRDefault="00AC6093" w:rsidP="00AC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C60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L-T-P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941F9" w14:textId="77777777" w:rsidR="00AC6093" w:rsidRPr="00AC6093" w:rsidRDefault="00AC6093" w:rsidP="00AC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C60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Credits</w:t>
            </w:r>
          </w:p>
        </w:tc>
      </w:tr>
      <w:tr w:rsidR="00AC6093" w:rsidRPr="00AC6093" w14:paraId="5541D506" w14:textId="77777777" w:rsidTr="00AC609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2E60" w14:textId="77777777" w:rsidR="00AC6093" w:rsidRPr="00AC6093" w:rsidRDefault="00AC6093" w:rsidP="00AC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C60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MGT2215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10D78" w14:textId="77777777" w:rsidR="00AC6093" w:rsidRPr="00AC6093" w:rsidRDefault="00AC6093" w:rsidP="00AC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C60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Accounting For Managers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E59FB" w14:textId="77777777" w:rsidR="00AC6093" w:rsidRPr="00AC6093" w:rsidRDefault="00AC6093" w:rsidP="00AC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C60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5-1-0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EE486" w14:textId="77777777" w:rsidR="00AC6093" w:rsidRPr="00AC6093" w:rsidRDefault="00AC6093" w:rsidP="00AC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en-IN"/>
                <w14:ligatures w14:val="none"/>
              </w:rPr>
            </w:pPr>
            <w:r w:rsidRPr="00AC609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</w:tr>
    </w:tbl>
    <w:p w14:paraId="59963A0B" w14:textId="77777777" w:rsidR="00AC6093" w:rsidRPr="00AC6093" w:rsidRDefault="00AC6093" w:rsidP="00AC6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733DA34A" w14:textId="77777777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Module 1: Preparation of Financial Statements</w:t>
      </w:r>
    </w:p>
    <w:p w14:paraId="1EAE5249" w14:textId="7CC10104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Adjusting and Closing Entries – Trading Account - Manufacturing Account – Profit and Loss Account – Balance Sheet – Understanding contents of financial statements of a Joint Stock Company as per the Companies Act 2013 – Preparing Financial Statements using Advanced MS excel tools</w:t>
      </w:r>
      <w:r w:rsidR="005036A1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.</w:t>
      </w:r>
    </w:p>
    <w:p w14:paraId="20976C80" w14:textId="77777777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Module 2: Financial Statement Analysis and Interpretation</w:t>
      </w:r>
    </w:p>
    <w:p w14:paraId="6C2A23E5" w14:textId="77777777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Financial Statement Analysis: An Introduction – Types of Financial Analysis – Techniques of financial statement analysis: Horizontal analysis, Vertical analysis and Ratio Analysis - Financial Ratios: Liquidity Ratios, Solvency Ratios, Profitability Ratios, and Turnover Ratios – Analysing the power of ratios in forecasting business failures using Altman Z-score and decision-tree analysis.</w:t>
      </w:r>
    </w:p>
    <w:p w14:paraId="27AFE747" w14:textId="77777777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Module 3: Analysis of Cash Flow Statement</w:t>
      </w:r>
    </w:p>
    <w:p w14:paraId="2248559A" w14:textId="5C2D0CB9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Cash Inflow and Cash Outflow – Operating, Investing and Finance Activities; Preparation of Cash Flow Statement – Direct Method and Indirect Method; Appreciating Cash flow statements using Advanced MS excel</w:t>
      </w:r>
      <w:r w:rsidR="00021A24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.</w:t>
      </w:r>
    </w:p>
    <w:p w14:paraId="4C08C15F" w14:textId="77777777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Module 4: Budgets and Budgetary Control</w:t>
      </w:r>
    </w:p>
    <w:p w14:paraId="06EF3DD8" w14:textId="77777777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Budgets and its typologies – Steps in Budgetary Control – Fixed and Flexible Budgeting – Cash Budget and other Functional Budgets – Innovative Practices in Budgeting – Budget preparation and Comparative Budgetary Analysis using Advanced MS excel.</w:t>
      </w:r>
    </w:p>
    <w:p w14:paraId="23244343" w14:textId="77777777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Module 5: Cost-Volume-Profit Analysis</w:t>
      </w:r>
    </w:p>
    <w:p w14:paraId="4135393B" w14:textId="3FD15169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Cost concepts: Cost, Costing, Cost Control, and Cost Reduction – Elements of Cost, Components of total Cost, Cost sheet – Cost-Volume-Profit Analysis: Contribution, P/V Ratio, Margin of safety, Breakeven-point, Break-even Analysis, Break-even Chart – Relevant Costs and Decision Making: Pricing, Product Profitability, Make or Buy, Exploring new markets, Shut down or continue, Acceptance of an export order – CVP analysis using Software Package</w:t>
      </w:r>
      <w:r w:rsidR="00021A24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.</w:t>
      </w:r>
    </w:p>
    <w:p w14:paraId="31E168BF" w14:textId="77777777" w:rsidR="00AC6093" w:rsidRPr="00AC6093" w:rsidRDefault="00AC6093" w:rsidP="00AC6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2F7C38D6" w14:textId="77777777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Text Book</w:t>
      </w:r>
    </w:p>
    <w:p w14:paraId="4B9D2E3A" w14:textId="77777777" w:rsidR="00AC6093" w:rsidRPr="00AC6093" w:rsidRDefault="00AC6093" w:rsidP="00AC6093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Khan M Y, Jain P. K, Accounting for Managers, Tata Mc Graw Hill Publications, 5</w:t>
      </w:r>
      <w:r w:rsidRPr="00AC6093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IN"/>
          <w14:ligatures w14:val="none"/>
        </w:rPr>
        <w:t>th</w:t>
      </w:r>
      <w:r w:rsidRPr="00AC609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 edition, 2015</w:t>
      </w:r>
    </w:p>
    <w:p w14:paraId="680341A8" w14:textId="77777777" w:rsidR="00AC6093" w:rsidRPr="00AC6093" w:rsidRDefault="00AC6093" w:rsidP="00AC6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</w:p>
    <w:p w14:paraId="5FFABB06" w14:textId="77777777" w:rsidR="00AC6093" w:rsidRPr="00AC6093" w:rsidRDefault="00AC6093" w:rsidP="00AC6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b/>
          <w:bCs/>
          <w:color w:val="000000"/>
          <w:kern w:val="0"/>
          <w:lang w:eastAsia="en-IN"/>
          <w14:ligatures w14:val="none"/>
        </w:rPr>
        <w:t>References</w:t>
      </w:r>
    </w:p>
    <w:p w14:paraId="30E5ABB9" w14:textId="77777777" w:rsidR="00AC6093" w:rsidRPr="00AC6093" w:rsidRDefault="00AC6093" w:rsidP="00AC6093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Stice and Stice, Financial Accounting, Cengage Learning, 11</w:t>
      </w:r>
      <w:r w:rsidRPr="00AC6093">
        <w:rPr>
          <w:rFonts w:ascii="Calibri" w:eastAsia="Times New Roman" w:hAnsi="Calibri" w:cs="Calibri"/>
          <w:color w:val="000000"/>
          <w:kern w:val="0"/>
          <w:sz w:val="14"/>
          <w:szCs w:val="14"/>
          <w:vertAlign w:val="superscript"/>
          <w:lang w:eastAsia="en-IN"/>
          <w14:ligatures w14:val="none"/>
        </w:rPr>
        <w:t>th</w:t>
      </w:r>
      <w:r w:rsidRPr="00AC609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 edition, 2016</w:t>
      </w:r>
    </w:p>
    <w:p w14:paraId="75F9AA2D" w14:textId="77777777" w:rsidR="00AC6093" w:rsidRPr="00AC6093" w:rsidRDefault="00AC6093" w:rsidP="00AC6093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Nair KGC, Management Accounting, Himalaya Publications, 2016</w:t>
      </w:r>
    </w:p>
    <w:p w14:paraId="0602759D" w14:textId="77777777" w:rsidR="00AC6093" w:rsidRPr="00AC6093" w:rsidRDefault="00AC6093" w:rsidP="00AC6093">
      <w:pPr>
        <w:numPr>
          <w:ilvl w:val="0"/>
          <w:numId w:val="2"/>
        </w:numPr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en-IN"/>
          <w14:ligatures w14:val="none"/>
        </w:rPr>
      </w:pPr>
      <w:r w:rsidRPr="00AC6093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Bhattacharya K Asish, Financial Accounting, Prentice Hall of India, 2015</w:t>
      </w:r>
    </w:p>
    <w:p w14:paraId="2766C5DA" w14:textId="77777777" w:rsidR="00AC6093" w:rsidRDefault="00AC6093"/>
    <w:sectPr w:rsidR="00AC60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849EF"/>
    <w:multiLevelType w:val="multilevel"/>
    <w:tmpl w:val="17100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4F1799"/>
    <w:multiLevelType w:val="multilevel"/>
    <w:tmpl w:val="04FA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778409">
    <w:abstractNumId w:val="1"/>
  </w:num>
  <w:num w:numId="2" w16cid:durableId="70945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zNTUyszAzszAFcpR0lIJTi4sz8/NACgxrAXVvi0osAAAA"/>
  </w:docVars>
  <w:rsids>
    <w:rsidRoot w:val="00AC6093"/>
    <w:rsid w:val="00021A24"/>
    <w:rsid w:val="005036A1"/>
    <w:rsid w:val="0084674C"/>
    <w:rsid w:val="0085789D"/>
    <w:rsid w:val="00AC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393292"/>
  <w15:chartTrackingRefBased/>
  <w15:docId w15:val="{468F3510-16C0-475F-AD59-8CA5A156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6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6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0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0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6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0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0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0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0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0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0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0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6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6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6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6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60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60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60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0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6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reya rex</dc:creator>
  <cp:keywords/>
  <dc:description/>
  <cp:lastModifiedBy>S A</cp:lastModifiedBy>
  <cp:revision>2</cp:revision>
  <dcterms:created xsi:type="dcterms:W3CDTF">2025-02-10T10:01:00Z</dcterms:created>
  <dcterms:modified xsi:type="dcterms:W3CDTF">2025-02-12T14:24:00Z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c11ed825-b5e2-490a-a2e9-0c9f1c8a5d37</vt:lpwstr>
  </property>
</Properties>
</file>